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00" w:rsidRDefault="00EC1900" w:rsidP="00EC1900">
      <w:pPr>
        <w:ind w:left="-3"/>
        <w:rPr>
          <w:b/>
        </w:rPr>
      </w:pPr>
    </w:p>
    <w:p w:rsidR="00EC1900" w:rsidRDefault="00EC1900" w:rsidP="00EC1900">
      <w:pPr>
        <w:ind w:left="-3"/>
        <w:rPr>
          <w:b/>
        </w:rPr>
      </w:pPr>
    </w:p>
    <w:p w:rsidR="00EC1900" w:rsidRDefault="00EC1900" w:rsidP="00EC1900">
      <w:pPr>
        <w:ind w:left="-3"/>
        <w:rPr>
          <w:b/>
        </w:rPr>
      </w:pPr>
    </w:p>
    <w:p w:rsidR="00EC1900" w:rsidRDefault="00EC1900" w:rsidP="00EC1900">
      <w:pPr>
        <w:ind w:left="-3"/>
      </w:pPr>
      <w:r>
        <w:rPr>
          <w:b/>
        </w:rPr>
        <w:t>ARTICULO 15.-</w:t>
      </w:r>
      <w:r>
        <w:t xml:space="preserve"> Son facultades y obligaciones del Tesorero o Tesorera.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Elaborar, conjuntamente con la Dirección General, un presupuesto de egresos e ingresos de los Festejos Charro Taurinos y presentarlo al Patronato por lo menos tres meses antes de la fecha programada para su inicio. </w:t>
      </w:r>
    </w:p>
    <w:p w:rsidR="00EC1900" w:rsidRDefault="00EC1900" w:rsidP="00EC1900">
      <w:pPr>
        <w:numPr>
          <w:ilvl w:val="0"/>
          <w:numId w:val="1"/>
        </w:numPr>
        <w:ind w:right="283" w:hanging="567"/>
      </w:pPr>
      <w:r>
        <w:t xml:space="preserve">Llevar correctamente la contabilidad del </w:t>
      </w:r>
      <w:r>
        <w:rPr>
          <w:b/>
        </w:rPr>
        <w:t>INSTITUTO</w:t>
      </w:r>
      <w:r>
        <w:t xml:space="preserve">, de acuerdo al presupuesto autorizado, con la </w:t>
      </w:r>
      <w:r>
        <w:t xml:space="preserve">           </w:t>
      </w:r>
      <w:r>
        <w:t xml:space="preserve">asesoría del área de Contabilidad del </w:t>
      </w:r>
      <w:r>
        <w:rPr>
          <w:b/>
        </w:rPr>
        <w:t>INSTITUTO</w:t>
      </w:r>
      <w:r>
        <w:t xml:space="preserve">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Hacer los pagos con autorización del Director o Directora General.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Llevar conjuntamente con el Director o Directora General el control de la cuenta de cheques mancomunada, así como realizar los cortes de caja correspondientes.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Recibir los pagos que se hagan a nombre del </w:t>
      </w:r>
      <w:r>
        <w:rPr>
          <w:b/>
        </w:rPr>
        <w:t>INSTITUTO</w:t>
      </w:r>
      <w:r>
        <w:t xml:space="preserve">, extendiendo en todo momento el correspondiente recibo foliado.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Autorizar todas las adquisiciones de productos o servicios que se realicen para el desarrollo de los festejos, pudiendo delegar a los administradores de la Plaza, la carpa/casino, la Feria, la zona del caballo, así como al encargado de la construcción de la plaza, esta facultad cuando las compras no rebasen las 100 U.M.A (La Unidad de Medida y Actualización). En este caso las adquisiciones deberán estar respaldas con las facturas respectivas. </w:t>
      </w:r>
      <w:bookmarkStart w:id="0" w:name="_GoBack"/>
      <w:bookmarkEnd w:id="0"/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Hacer cotizaciones con al menos dos proveedores cuando las adquisiciones rebasen las 100 U.M.A (La Unidad de Medida y Actualización), y en conjunto con el Director o Directora general y el responsable del área que lo haya solicitado, preferir aquella cotización que garantice al menor costo las mejores condiciones de calidad y servicio.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Verificar que los comprobantes y facturas que se extiendan al </w:t>
      </w:r>
      <w:r>
        <w:rPr>
          <w:b/>
        </w:rPr>
        <w:t>INSTITUTO</w:t>
      </w:r>
      <w:r>
        <w:t xml:space="preserve"> están debidamente </w:t>
      </w:r>
      <w:proofErr w:type="spellStart"/>
      <w:r>
        <w:t>requisitadas</w:t>
      </w:r>
      <w:proofErr w:type="spellEnd"/>
      <w:r>
        <w:t xml:space="preserve">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Recibir los cortes de caja de los administradores de la Carpa/Casino, Plaza de Toros, Feria y Zona del Caballo. </w:t>
      </w:r>
    </w:p>
    <w:p w:rsidR="00EC1900" w:rsidRDefault="00EC1900" w:rsidP="00EC1900">
      <w:pPr>
        <w:numPr>
          <w:ilvl w:val="0"/>
          <w:numId w:val="1"/>
        </w:numPr>
        <w:spacing w:after="125" w:line="270" w:lineRule="auto"/>
        <w:ind w:left="709" w:hanging="567"/>
      </w:pPr>
      <w:r>
        <w:t xml:space="preserve">Llevar el control del boletaje de todos los eventos que se realicen durante los Festejos por parte del </w:t>
      </w:r>
      <w:r>
        <w:rPr>
          <w:b/>
        </w:rPr>
        <w:t>INSTITUTO</w:t>
      </w:r>
      <w:r>
        <w:t xml:space="preserve">, haciendo el arqueo correspondiente, incluyendo en el mismo los boletos que se autoricen en forma gratuita.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Elaborar, conjuntamente con el Director o Directora general, el informe de ingresos y egresos que presentarán al Patronato. </w:t>
      </w:r>
    </w:p>
    <w:p w:rsidR="00EC1900" w:rsidRDefault="00EC1900" w:rsidP="00EC1900">
      <w:pPr>
        <w:numPr>
          <w:ilvl w:val="0"/>
          <w:numId w:val="1"/>
        </w:numPr>
        <w:ind w:left="709" w:hanging="567"/>
      </w:pPr>
      <w:r>
        <w:t xml:space="preserve">Todas las demás que le confiera el Director o Directora General. </w:t>
      </w:r>
    </w:p>
    <w:p w:rsidR="0038324F" w:rsidRDefault="00EC1900"/>
    <w:sectPr w:rsidR="0038324F" w:rsidSect="00EC1900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554"/>
    <w:multiLevelType w:val="hybridMultilevel"/>
    <w:tmpl w:val="254C330A"/>
    <w:lvl w:ilvl="0" w:tplc="6F34983E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3E679B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1C196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1E4EF5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506BF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6EE1A0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9A0D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4E9BF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54F77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0"/>
    <w:rsid w:val="004335CA"/>
    <w:rsid w:val="00715DC2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4AC0-636E-4A54-96B4-7D4EF4A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00"/>
    <w:pPr>
      <w:spacing w:after="124" w:line="271" w:lineRule="auto"/>
      <w:ind w:left="11" w:hanging="10"/>
      <w:jc w:val="both"/>
    </w:pPr>
    <w:rPr>
      <w:rFonts w:ascii="Arial" w:eastAsia="Arial" w:hAnsi="Arial" w:cs="Arial"/>
      <w:color w:val="000000"/>
      <w:sz w:val="1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2022-08-24T16:17:00Z</dcterms:created>
  <dcterms:modified xsi:type="dcterms:W3CDTF">2022-08-24T16:19:00Z</dcterms:modified>
</cp:coreProperties>
</file>